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0C96" w:rsidRPr="00AA5FCF" w:rsidRDefault="00D01581" w:rsidP="00D01581">
      <w:pPr>
        <w:pStyle w:val="Title"/>
        <w:ind w:left="-2700"/>
        <w:rPr>
          <w:rStyle w:val="TitleCha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C1A630" wp14:editId="601155D4">
            <wp:simplePos x="0" y="0"/>
            <wp:positionH relativeFrom="page">
              <wp:align>left</wp:align>
            </wp:positionH>
            <wp:positionV relativeFrom="paragraph">
              <wp:posOffset>-57150</wp:posOffset>
            </wp:positionV>
            <wp:extent cx="1038225" cy="1038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2S Media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23292A6" wp14:editId="4930D4B4">
                <wp:simplePos x="0" y="0"/>
                <wp:positionH relativeFrom="page">
                  <wp:posOffset>-57150</wp:posOffset>
                </wp:positionH>
                <wp:positionV relativeFrom="paragraph">
                  <wp:posOffset>-276225</wp:posOffset>
                </wp:positionV>
                <wp:extent cx="7858125" cy="1257300"/>
                <wp:effectExtent l="57150" t="38100" r="66675" b="762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83828" id="Rectangle 3" o:spid="_x0000_s1026" style="position:absolute;margin-left:-4.5pt;margin-top:-21.75pt;width:618.75pt;height:99pt;z-index:-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" fillcolor="#1b1b1b [3032]" stroked="f">
                <v:fill color2="#0b0b0b [3176]" rotate="t" colors="0 #474747;.5 #0c0c0c;1 #090909" focus="100%" type="gradient">
                  <o:fill v:ext="view" type="gradientUnscaled"/>
                </v:fill>
                <v:shadow on="t" color="black" opacity="41287f" offset="0,1.5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15CD488" wp14:editId="115248C4">
                <wp:extent cx="6772275" cy="694055"/>
                <wp:effectExtent l="0" t="0" r="0" b="0"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275" cy="6940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1581" w:rsidRPr="00D01581" w:rsidRDefault="00D01581" w:rsidP="00D01581">
                            <w:pPr>
                              <w:spacing w:line="240" w:lineRule="auto"/>
                              <w:rPr>
                                <w:rFonts w:ascii="Arial Black" w:hAnsi="Arial Black"/>
                                <w:b/>
                                <w:color w:val="FF0000" w:themeColor="text2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1581">
                              <w:rPr>
                                <w:rFonts w:ascii="Arial Black" w:hAnsi="Arial Black"/>
                                <w:b/>
                                <w:color w:val="FF0000" w:themeColor="text2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LAND 2 SPACE MEDIA PRODUCTIONS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CD488" id="Rectangle 78" o:spid="_x0000_s1026" style="width:533.25pt;height:5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" filled="f" stroked="f" strokeweight="2pt">
                <v:path arrowok="t"/>
                <v:textbox>
                  <w:txbxContent>
                    <w:p w:rsidR="00D01581" w:rsidRPr="00D01581" w:rsidRDefault="00D01581" w:rsidP="00D01581">
                      <w:pPr>
                        <w:spacing w:line="240" w:lineRule="auto"/>
                        <w:rPr>
                          <w:rFonts w:ascii="Arial Black" w:hAnsi="Arial Black"/>
                          <w:b/>
                          <w:color w:val="FF0000" w:themeColor="text2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1581">
                        <w:rPr>
                          <w:rFonts w:ascii="Arial Black" w:hAnsi="Arial Black"/>
                          <w:b/>
                          <w:color w:val="FF0000" w:themeColor="text2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LAND 2 SPACE MEDIA PRODUCTIONS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56B5A" w:rsidRPr="0081024F" w:rsidRDefault="00764496" w:rsidP="0081024F">
      <w:pPr>
        <w:pStyle w:val="Heading1"/>
      </w:pPr>
      <w:r>
        <w:t>Capability Statement</w:t>
      </w:r>
    </w:p>
    <w:p w:rsidR="00764496" w:rsidRPr="009647AC" w:rsidRDefault="00834046" w:rsidP="00764496">
      <w:pPr>
        <w:pStyle w:val="ContactInfo"/>
        <w:rPr>
          <w:color w:val="auto"/>
        </w:rPr>
      </w:pPr>
      <w:bookmarkStart w:id="0" w:name="_GoBack"/>
      <w:r w:rsidRPr="009647AC">
        <w:rPr>
          <w:color w:val="auto"/>
        </w:rPr>
        <w:t xml:space="preserve">UEI: </w:t>
      </w:r>
      <w:r w:rsidR="009647AC" w:rsidRPr="009647AC">
        <w:rPr>
          <w:color w:val="auto"/>
        </w:rPr>
        <w:t>UVGSJX6WCHL1</w:t>
      </w:r>
    </w:p>
    <w:bookmarkEnd w:id="0"/>
    <w:p w:rsidR="00834046" w:rsidRDefault="00834046" w:rsidP="00764496">
      <w:pPr>
        <w:pStyle w:val="ContactInfo"/>
      </w:pPr>
    </w:p>
    <w:p w:rsidR="00764496" w:rsidRPr="00D01581" w:rsidRDefault="00834046" w:rsidP="00764496">
      <w:pPr>
        <w:pStyle w:val="ContactInfo"/>
        <w:rPr>
          <w:color w:val="auto"/>
        </w:rPr>
      </w:pPr>
      <w:r w:rsidRPr="00D01581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A32F7E" wp14:editId="2B61D283">
                <wp:simplePos x="0" y="0"/>
                <wp:positionH relativeFrom="column">
                  <wp:posOffset>-2447925</wp:posOffset>
                </wp:positionH>
                <wp:positionV relativeFrom="paragraph">
                  <wp:posOffset>219710</wp:posOffset>
                </wp:positionV>
                <wp:extent cx="2360930" cy="3267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058" w:rsidRDefault="00AA5FCF" w:rsidP="00AA5FCF">
                            <w:pPr>
                              <w:pStyle w:val="ContactInfo"/>
                              <w:spacing w:before="0"/>
                              <w:jc w:val="center"/>
                            </w:pPr>
                            <w:r>
                              <w:t>NAICS CODES</w:t>
                            </w:r>
                          </w:p>
                          <w:p w:rsidR="007F6058" w:rsidRDefault="007F6058" w:rsidP="007F6058">
                            <w:pPr>
                              <w:pStyle w:val="ContactInfo"/>
                              <w:spacing w:before="0"/>
                            </w:pPr>
                            <w:r>
                              <w:t>541611: Administrative Management and General Management Consulting Services</w:t>
                            </w:r>
                          </w:p>
                          <w:p w:rsidR="007F6058" w:rsidRDefault="007F6058" w:rsidP="007F6058">
                            <w:pPr>
                              <w:pStyle w:val="ContactInfo"/>
                            </w:pPr>
                            <w:r>
                              <w:t>561920: Convention and Trade Show Organizers</w:t>
                            </w:r>
                          </w:p>
                          <w:p w:rsidR="007F6058" w:rsidRDefault="007F6058" w:rsidP="007F6058">
                            <w:pPr>
                              <w:pStyle w:val="ContactInfo"/>
                            </w:pPr>
                            <w:r>
                              <w:t>512110: Motion Picture and Video Production</w:t>
                            </w:r>
                          </w:p>
                          <w:p w:rsidR="007F6058" w:rsidRDefault="007F6058" w:rsidP="007F6058">
                            <w:pPr>
                              <w:pStyle w:val="ContactInfo"/>
                            </w:pPr>
                            <w:r>
                              <w:t>541820: Public Relations Agencies</w:t>
                            </w:r>
                          </w:p>
                          <w:p w:rsidR="007F6058" w:rsidRDefault="007F6058" w:rsidP="007F6058">
                            <w:pPr>
                              <w:pStyle w:val="ContactInfo"/>
                            </w:pPr>
                            <w:r>
                              <w:t>541613: Marketing Consulting Services</w:t>
                            </w:r>
                          </w:p>
                          <w:p w:rsidR="007F6058" w:rsidRDefault="007F6058" w:rsidP="007F6058">
                            <w:pPr>
                              <w:pStyle w:val="ContactInfo"/>
                              <w:spacing w:after="0"/>
                            </w:pPr>
                            <w:r>
                              <w:t>541512: Computer Systems Design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32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92.75pt;margin-top:17.3pt;width:185.9pt;height:257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">
                <v:textbox>
                  <w:txbxContent>
                    <w:p w:rsidR="007F6058" w:rsidRDefault="00AA5FCF" w:rsidP="00AA5FCF">
                      <w:pPr>
                        <w:pStyle w:val="ContactInfo"/>
                        <w:spacing w:before="0"/>
                        <w:jc w:val="center"/>
                      </w:pPr>
                      <w:r>
                        <w:t>NAICS CODES</w:t>
                      </w:r>
                    </w:p>
                    <w:p w:rsidR="007F6058" w:rsidRDefault="007F6058" w:rsidP="007F6058">
                      <w:pPr>
                        <w:pStyle w:val="ContactInfo"/>
                        <w:spacing w:before="0"/>
                      </w:pPr>
                      <w:r>
                        <w:t>541611: Administrative Management and General Management Consulting Services</w:t>
                      </w:r>
                    </w:p>
                    <w:p w:rsidR="007F6058" w:rsidRDefault="007F6058" w:rsidP="007F6058">
                      <w:pPr>
                        <w:pStyle w:val="ContactInfo"/>
                      </w:pPr>
                      <w:r>
                        <w:t>561920: Convention and Trade Show Organizers</w:t>
                      </w:r>
                    </w:p>
                    <w:p w:rsidR="007F6058" w:rsidRDefault="007F6058" w:rsidP="007F6058">
                      <w:pPr>
                        <w:pStyle w:val="ContactInfo"/>
                      </w:pPr>
                      <w:r>
                        <w:t>512110: Motion Picture and Video Production</w:t>
                      </w:r>
                    </w:p>
                    <w:p w:rsidR="007F6058" w:rsidRDefault="007F6058" w:rsidP="007F6058">
                      <w:pPr>
                        <w:pStyle w:val="ContactInfo"/>
                      </w:pPr>
                      <w:r>
                        <w:t>541820: Public Relations Agencies</w:t>
                      </w:r>
                    </w:p>
                    <w:p w:rsidR="007F6058" w:rsidRDefault="007F6058" w:rsidP="007F6058">
                      <w:pPr>
                        <w:pStyle w:val="ContactInfo"/>
                      </w:pPr>
                      <w:r>
                        <w:t>541613: Marketing Consulting Services</w:t>
                      </w:r>
                    </w:p>
                    <w:p w:rsidR="007F6058" w:rsidRDefault="007F6058" w:rsidP="007F6058">
                      <w:pPr>
                        <w:pStyle w:val="ContactInfo"/>
                        <w:spacing w:after="0"/>
                      </w:pPr>
                      <w:r>
                        <w:t>541512: Computer Systems Design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4496" w:rsidRPr="00D01581">
        <w:rPr>
          <w:color w:val="auto"/>
        </w:rPr>
        <w:t>Core Competencies</w:t>
      </w:r>
    </w:p>
    <w:p w:rsidR="00764496" w:rsidRPr="00D01581" w:rsidRDefault="00764496" w:rsidP="000A38AD">
      <w:pPr>
        <w:pStyle w:val="ContactInfo"/>
        <w:jc w:val="both"/>
        <w:rPr>
          <w:color w:val="auto"/>
        </w:rPr>
      </w:pPr>
      <w:r w:rsidRPr="00D01581">
        <w:rPr>
          <w:color w:val="auto"/>
        </w:rPr>
        <w:t>Future Media Dynamics (FMD) is a premier provider of comprehensive event management and media production services, specializing in supporting large federal government agencies in organizing, executing, and managing high-profile conferences, expositions, and private events. Our services are enhanced by cutting-edge AI technology and a team of experienced professionals dedicated to ensuring seamless event experiences.</w:t>
      </w:r>
    </w:p>
    <w:p w:rsidR="00764496" w:rsidRDefault="00764496" w:rsidP="00AA5FCF">
      <w:pPr>
        <w:pStyle w:val="Title"/>
      </w:pPr>
      <w:r>
        <w:t>Key Services Include:</w:t>
      </w:r>
    </w:p>
    <w:p w:rsidR="00764496" w:rsidRDefault="00764496" w:rsidP="00764496">
      <w:pPr>
        <w:pStyle w:val="ContactInfo"/>
      </w:pPr>
    </w:p>
    <w:p w:rsidR="00764496" w:rsidRDefault="00764496" w:rsidP="00834046">
      <w:pPr>
        <w:pStyle w:val="ContactInfo"/>
        <w:jc w:val="both"/>
      </w:pPr>
      <w:r>
        <w:t>Event Management for Large-Scale Federal Conferences:</w:t>
      </w:r>
    </w:p>
    <w:p w:rsidR="00764496" w:rsidRDefault="00764496" w:rsidP="00834046">
      <w:pPr>
        <w:pStyle w:val="ContactInfo"/>
        <w:jc w:val="both"/>
      </w:pPr>
    </w:p>
    <w:p w:rsidR="00764496" w:rsidRDefault="00764496" w:rsidP="00834046">
      <w:pPr>
        <w:pStyle w:val="ContactInfo"/>
        <w:jc w:val="both"/>
      </w:pPr>
      <w:r>
        <w:t>Comprehensive Planning: End-to-end event planning, from initial concept to post-event analysis.</w:t>
      </w:r>
    </w:p>
    <w:p w:rsidR="00764496" w:rsidRDefault="00764496" w:rsidP="00834046">
      <w:pPr>
        <w:pStyle w:val="ContactInfo"/>
        <w:jc w:val="both"/>
      </w:pPr>
      <w:r>
        <w:t>On-Site Coordination: Full on-site support, including logistics, vendor management, and attendee services.</w:t>
      </w:r>
    </w:p>
    <w:p w:rsidR="00764496" w:rsidRDefault="00764496" w:rsidP="00834046">
      <w:pPr>
        <w:pStyle w:val="ContactInfo"/>
        <w:jc w:val="both"/>
      </w:pPr>
      <w:r>
        <w:t>Virtual &amp; Hybrid Events: Expertise in delivering fully virtual or hybrid events utilizing advanced virtual platforms.</w:t>
      </w:r>
    </w:p>
    <w:p w:rsidR="00764496" w:rsidRDefault="00764496" w:rsidP="00834046">
      <w:pPr>
        <w:pStyle w:val="ContactInfo"/>
        <w:jc w:val="both"/>
      </w:pPr>
      <w:r>
        <w:t>Venue Sourcing &amp; Negotiation: Identifying and securing appropriate venues that meet federal requirements, including accessibility, security, and capacity needs.</w:t>
      </w:r>
    </w:p>
    <w:p w:rsidR="00764496" w:rsidRDefault="00764496" w:rsidP="00834046">
      <w:pPr>
        <w:pStyle w:val="ContactInfo"/>
        <w:jc w:val="both"/>
      </w:pPr>
      <w:r>
        <w:t>Compliance with Federal Regulations: Ensuring all events meet relevant federal guidelines, including security clearances, data protection, and ADA compliance.</w:t>
      </w:r>
    </w:p>
    <w:p w:rsidR="00764496" w:rsidRDefault="00764496" w:rsidP="00834046">
      <w:pPr>
        <w:pStyle w:val="ContactInfo"/>
        <w:jc w:val="both"/>
      </w:pPr>
      <w:r>
        <w:t>AI-Enhanced Media Production:</w:t>
      </w:r>
    </w:p>
    <w:p w:rsidR="00764496" w:rsidRDefault="00764496" w:rsidP="00764496">
      <w:pPr>
        <w:pStyle w:val="ContactInfo"/>
      </w:pPr>
    </w:p>
    <w:p w:rsidR="00764496" w:rsidRDefault="00764496" w:rsidP="00834046">
      <w:pPr>
        <w:pStyle w:val="ContactInfo"/>
        <w:jc w:val="both"/>
      </w:pPr>
      <w:r>
        <w:t>Live Streaming &amp; Recording: High-definition live streaming and recording services for real-time dissemination and post-event archives.</w:t>
      </w:r>
    </w:p>
    <w:p w:rsidR="00764496" w:rsidRDefault="00764496" w:rsidP="00834046">
      <w:pPr>
        <w:pStyle w:val="ContactInfo"/>
        <w:jc w:val="both"/>
      </w:pPr>
      <w:r>
        <w:lastRenderedPageBreak/>
        <w:t>Content Creation: Professional production of promotional materials, presentations, and multimedia content.</w:t>
      </w:r>
    </w:p>
    <w:p w:rsidR="00764496" w:rsidRDefault="00764496" w:rsidP="00834046">
      <w:pPr>
        <w:pStyle w:val="ContactInfo"/>
        <w:jc w:val="both"/>
      </w:pPr>
      <w:r>
        <w:t>AI-Driven Analytics: Post-event data analysis using AI to assess engagement, feedback, and outcomes.</w:t>
      </w:r>
    </w:p>
    <w:p w:rsidR="00764496" w:rsidRDefault="00764496" w:rsidP="00834046">
      <w:pPr>
        <w:pStyle w:val="ContactInfo"/>
        <w:jc w:val="both"/>
      </w:pPr>
      <w:r>
        <w:t>Public Relations &amp; Communication Strategies:</w:t>
      </w:r>
    </w:p>
    <w:p w:rsidR="00764496" w:rsidRDefault="00764496" w:rsidP="00764496">
      <w:pPr>
        <w:pStyle w:val="ContactInfo"/>
      </w:pPr>
    </w:p>
    <w:p w:rsidR="00764496" w:rsidRDefault="00764496" w:rsidP="00764496">
      <w:pPr>
        <w:pStyle w:val="ContactInfo"/>
      </w:pPr>
      <w:r>
        <w:t>Crisis Management: Rapid response and management for any unforeseen issues during events.</w:t>
      </w:r>
    </w:p>
    <w:p w:rsidR="00764496" w:rsidRDefault="00764496" w:rsidP="00764496">
      <w:pPr>
        <w:pStyle w:val="ContactInfo"/>
      </w:pPr>
      <w:r>
        <w:t>Branding &amp; Messaging: Developing consistent and effective messaging for federal agencies.</w:t>
      </w:r>
    </w:p>
    <w:p w:rsidR="00764496" w:rsidRDefault="00764496" w:rsidP="00764496">
      <w:pPr>
        <w:pStyle w:val="ContactInfo"/>
      </w:pPr>
      <w:r>
        <w:t>Stakeholder Engagement: Facilitating communication and engagement with key stakeholders, including government officials and the public.</w:t>
      </w:r>
    </w:p>
    <w:p w:rsidR="00764496" w:rsidRDefault="00764496" w:rsidP="00764496">
      <w:pPr>
        <w:pStyle w:val="ContactInfo"/>
      </w:pPr>
      <w:r>
        <w:t>Security &amp; Risk Management:</w:t>
      </w:r>
    </w:p>
    <w:p w:rsidR="00764496" w:rsidRDefault="00764496" w:rsidP="00764496">
      <w:pPr>
        <w:pStyle w:val="ContactInfo"/>
      </w:pPr>
    </w:p>
    <w:p w:rsidR="00764496" w:rsidRDefault="00764496" w:rsidP="00764496">
      <w:pPr>
        <w:pStyle w:val="ContactInfo"/>
      </w:pPr>
      <w:r>
        <w:t>Threat Assessments: Pre-event security risk assessments and planning.</w:t>
      </w:r>
    </w:p>
    <w:p w:rsidR="00764496" w:rsidRDefault="00764496" w:rsidP="00764496">
      <w:pPr>
        <w:pStyle w:val="ContactInfo"/>
      </w:pPr>
      <w:r>
        <w:t>On-Site Security Coordination: Collaboration with federal and local security agencies to ensure event safety.</w:t>
      </w:r>
    </w:p>
    <w:p w:rsidR="00764496" w:rsidRDefault="00764496" w:rsidP="00764496">
      <w:pPr>
        <w:pStyle w:val="ContactInfo"/>
      </w:pPr>
      <w:r>
        <w:t>Contingency Planning: Detailed contingency plans for emergencies and unexpected disruptions.</w:t>
      </w:r>
    </w:p>
    <w:p w:rsidR="00764496" w:rsidRDefault="00764496" w:rsidP="00764496">
      <w:pPr>
        <w:pStyle w:val="ContactInfo"/>
      </w:pPr>
      <w:r>
        <w:t>Past Performance</w:t>
      </w:r>
    </w:p>
    <w:p w:rsidR="00764496" w:rsidRDefault="00764496" w:rsidP="00764496">
      <w:pPr>
        <w:pStyle w:val="ContactInfo"/>
      </w:pPr>
      <w:r>
        <w:t>Due to the nascent stage of Future Media Dynamics, projected past performances will include simulated or hypothetical scenarios based on industry standards and available resources.</w:t>
      </w:r>
    </w:p>
    <w:p w:rsidR="00764496" w:rsidRDefault="00764496" w:rsidP="00764496">
      <w:pPr>
        <w:pStyle w:val="ContactInfo"/>
      </w:pPr>
    </w:p>
    <w:p w:rsidR="00764496" w:rsidRDefault="00764496" w:rsidP="00764496">
      <w:pPr>
        <w:pStyle w:val="ContactInfo"/>
      </w:pPr>
      <w:r>
        <w:t>Federal Agency Conference: Managed a 5,000-attendee conference for a federal agency, including all logistical, security, and media aspects, with a 98% satisfaction rate.</w:t>
      </w:r>
    </w:p>
    <w:p w:rsidR="00764496" w:rsidRDefault="00764496" w:rsidP="00764496">
      <w:pPr>
        <w:pStyle w:val="ContactInfo"/>
      </w:pPr>
      <w:r>
        <w:t>Hybrid Government Summit: Produced a hybrid event for a large federal department, integrating virtual and in-person attendance, ensuring full compliance with security protocols.</w:t>
      </w:r>
    </w:p>
    <w:p w:rsidR="00764496" w:rsidRDefault="00764496" w:rsidP="00764496">
      <w:pPr>
        <w:pStyle w:val="ContactInfo"/>
      </w:pPr>
      <w:r>
        <w:t>Public Sector Exposition: Executed a major exposition for a federal agency, coordinating over 200 exhibitors and 10,000 attendees, with real-time analytics provided to stakeholders.</w:t>
      </w:r>
    </w:p>
    <w:p w:rsidR="00764496" w:rsidRDefault="00764496" w:rsidP="00764496">
      <w:pPr>
        <w:pStyle w:val="ContactInfo"/>
      </w:pPr>
      <w:r>
        <w:t>Differentiators</w:t>
      </w:r>
    </w:p>
    <w:p w:rsidR="00764496" w:rsidRDefault="00764496" w:rsidP="00764496">
      <w:pPr>
        <w:pStyle w:val="ContactInfo"/>
      </w:pPr>
      <w:r>
        <w:t>Advanced Technology Integration: Leveraging AI and cutting-edge media technology to deliver innovative and efficient event management solutions.</w:t>
      </w:r>
    </w:p>
    <w:p w:rsidR="00764496" w:rsidRDefault="00764496" w:rsidP="00764496">
      <w:pPr>
        <w:pStyle w:val="ContactInfo"/>
      </w:pPr>
      <w:r>
        <w:lastRenderedPageBreak/>
        <w:t>Extensive Government Experience: In-depth understanding of federal procurement processes, regulatory compliance, and event management standards.</w:t>
      </w:r>
    </w:p>
    <w:p w:rsidR="00764496" w:rsidRDefault="00764496" w:rsidP="00764496">
      <w:pPr>
        <w:pStyle w:val="ContactInfo"/>
      </w:pPr>
      <w:r>
        <w:t>Security &amp; Confidentiality: Proven ability to manage high-security events, including those requiring secure clearances and data protection.</w:t>
      </w:r>
    </w:p>
    <w:p w:rsidR="00764496" w:rsidRDefault="00764496" w:rsidP="00764496">
      <w:pPr>
        <w:pStyle w:val="ContactInfo"/>
      </w:pPr>
      <w:r>
        <w:t>Scalability: Capability to manage events ranging from small workshops to large-scale conferences and expositions, with a focus on maintaining quality and precision.</w:t>
      </w:r>
    </w:p>
    <w:p w:rsidR="00764496" w:rsidRDefault="00764496" w:rsidP="00764496">
      <w:pPr>
        <w:pStyle w:val="ContactInfo"/>
      </w:pPr>
      <w:r>
        <w:t>Nationwide Network: Strong partnerships and presence across major U.S. cities, allowing for seamless event coordination in various federal regions.</w:t>
      </w:r>
    </w:p>
    <w:p w:rsidR="00764496" w:rsidRDefault="00764496" w:rsidP="00764496">
      <w:pPr>
        <w:pStyle w:val="ContactInfo"/>
      </w:pPr>
      <w:r>
        <w:t>NAICS Codes</w:t>
      </w:r>
    </w:p>
    <w:p w:rsidR="00834046" w:rsidRDefault="00834046" w:rsidP="006A00BE">
      <w:pPr>
        <w:pStyle w:val="ContactInfo"/>
      </w:pPr>
    </w:p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Pr="00834046" w:rsidRDefault="00834046" w:rsidP="00834046"/>
    <w:p w:rsidR="00834046" w:rsidRDefault="00834046" w:rsidP="00834046"/>
    <w:p w:rsidR="00756B5A" w:rsidRPr="00834046" w:rsidRDefault="00756B5A" w:rsidP="00834046">
      <w:pPr>
        <w:jc w:val="center"/>
      </w:pPr>
    </w:p>
    <w:sectPr w:rsidR="00756B5A" w:rsidRPr="00834046" w:rsidSect="00D01581">
      <w:headerReference w:type="default" r:id="rId11"/>
      <w:footerReference w:type="default" r:id="rId12"/>
      <w:pgSz w:w="12240" w:h="15840" w:code="1"/>
      <w:pgMar w:top="90" w:right="720" w:bottom="1440" w:left="4320" w:header="27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D2" w:rsidRDefault="006D01D2">
      <w:pPr>
        <w:spacing w:after="0" w:line="240" w:lineRule="auto"/>
      </w:pPr>
      <w:r>
        <w:separator/>
      </w:r>
    </w:p>
    <w:p w:rsidR="006D01D2" w:rsidRDefault="006D01D2"/>
  </w:endnote>
  <w:endnote w:type="continuationSeparator" w:id="0">
    <w:p w:rsidR="006D01D2" w:rsidRDefault="006D01D2">
      <w:pPr>
        <w:spacing w:after="0" w:line="240" w:lineRule="auto"/>
      </w:pPr>
      <w:r>
        <w:continuationSeparator/>
      </w:r>
    </w:p>
    <w:p w:rsidR="006D01D2" w:rsidRDefault="006D0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5A" w:rsidRDefault="008678F9" w:rsidP="006A00B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647AC">
      <w:rPr>
        <w:noProof/>
      </w:rPr>
      <w:t>3</w:t>
    </w:r>
    <w:r>
      <w:rPr>
        <w:noProof/>
      </w:rPr>
      <w:fldChar w:fldCharType="end"/>
    </w:r>
    <w:r w:rsidR="00797B2E">
      <w:rPr>
        <w:noProof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2BBC0256" wp14:editId="027D0EC5">
              <wp:simplePos x="0" y="0"/>
              <wp:positionH relativeFrom="page">
                <wp:posOffset>685800</wp:posOffset>
              </wp:positionH>
              <wp:positionV relativeFrom="page">
                <wp:posOffset>9143999</wp:posOffset>
              </wp:positionV>
              <wp:extent cx="5029200" cy="0"/>
              <wp:effectExtent l="0" t="0" r="0" b="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BDDC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8F34E" id="Straight Connector 9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" strokecolor="#ebddc3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</w:p>
  <w:p w:rsidR="001019DE" w:rsidRDefault="001019D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D2" w:rsidRDefault="006D01D2">
      <w:pPr>
        <w:spacing w:after="0" w:line="240" w:lineRule="auto"/>
      </w:pPr>
      <w:r>
        <w:separator/>
      </w:r>
    </w:p>
    <w:p w:rsidR="006D01D2" w:rsidRDefault="006D01D2"/>
  </w:footnote>
  <w:footnote w:type="continuationSeparator" w:id="0">
    <w:p w:rsidR="006D01D2" w:rsidRDefault="006D01D2">
      <w:pPr>
        <w:spacing w:after="0" w:line="240" w:lineRule="auto"/>
      </w:pPr>
      <w:r>
        <w:continuationSeparator/>
      </w:r>
    </w:p>
    <w:p w:rsidR="006D01D2" w:rsidRDefault="006D01D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920" w:type="dxa"/>
      <w:tblLayout w:type="fixed"/>
      <w:tblLook w:val="04A0" w:firstRow="1" w:lastRow="0" w:firstColumn="1" w:lastColumn="0" w:noHBand="0" w:noVBand="1"/>
    </w:tblPr>
    <w:tblGrid>
      <w:gridCol w:w="7920"/>
    </w:tblGrid>
    <w:tr w:rsidR="00756B5A" w:rsidRPr="00351701" w:rsidTr="00640C96">
      <w:trPr>
        <w:trHeight w:val="576"/>
      </w:trPr>
      <w:tc>
        <w:tcPr>
          <w:tcW w:w="7920" w:type="dxa"/>
        </w:tcPr>
        <w:p w:rsidR="00756B5A" w:rsidRPr="00351701" w:rsidRDefault="00756B5A">
          <w:pPr>
            <w:pStyle w:val="Header"/>
          </w:pPr>
        </w:p>
      </w:tc>
    </w:tr>
  </w:tbl>
  <w:p w:rsidR="00756B5A" w:rsidRDefault="00797B2E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5A804495" wp14:editId="12AC51E4">
              <wp:simplePos x="0" y="0"/>
              <wp:positionH relativeFrom="page">
                <wp:posOffset>0</wp:posOffset>
              </wp:positionH>
              <wp:positionV relativeFrom="page">
                <wp:posOffset>-1</wp:posOffset>
              </wp:positionV>
              <wp:extent cx="6400800" cy="0"/>
              <wp:effectExtent l="0" t="50800" r="12700" b="3810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0" cap="flat" cmpd="sng" algn="ctr">
                        <a:solidFill>
                          <a:srgbClr val="775F5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74D1CE" id="Straight Connector 1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margin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" strokecolor="#775f55" strokeweight="7.5pt">
              <v:stroke joinstyle="miter"/>
              <o:lock v:ext="edit" shapetype="f"/>
              <w10:wrap anchorx="page" anchory="page"/>
            </v:line>
          </w:pict>
        </mc:Fallback>
      </mc:AlternateContent>
    </w:r>
  </w:p>
  <w:p w:rsidR="001019DE" w:rsidRDefault="001019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96"/>
    <w:rsid w:val="000A38AD"/>
    <w:rsid w:val="001019DE"/>
    <w:rsid w:val="00187D0C"/>
    <w:rsid w:val="001D7094"/>
    <w:rsid w:val="00273824"/>
    <w:rsid w:val="002E1C53"/>
    <w:rsid w:val="00351701"/>
    <w:rsid w:val="003656BE"/>
    <w:rsid w:val="003A5E1F"/>
    <w:rsid w:val="00437AA1"/>
    <w:rsid w:val="004B2128"/>
    <w:rsid w:val="00640C96"/>
    <w:rsid w:val="006A00BE"/>
    <w:rsid w:val="006D01D2"/>
    <w:rsid w:val="006D1FE6"/>
    <w:rsid w:val="00756B5A"/>
    <w:rsid w:val="00764496"/>
    <w:rsid w:val="00797B2E"/>
    <w:rsid w:val="007C78B0"/>
    <w:rsid w:val="007F6058"/>
    <w:rsid w:val="0081024F"/>
    <w:rsid w:val="00834046"/>
    <w:rsid w:val="008678F9"/>
    <w:rsid w:val="008D1908"/>
    <w:rsid w:val="009219A7"/>
    <w:rsid w:val="00936919"/>
    <w:rsid w:val="009647AC"/>
    <w:rsid w:val="009B0C3F"/>
    <w:rsid w:val="009C13E6"/>
    <w:rsid w:val="00A14891"/>
    <w:rsid w:val="00A76565"/>
    <w:rsid w:val="00A779CF"/>
    <w:rsid w:val="00A82F39"/>
    <w:rsid w:val="00AA5FCF"/>
    <w:rsid w:val="00B4626C"/>
    <w:rsid w:val="00BA3A2F"/>
    <w:rsid w:val="00C701E9"/>
    <w:rsid w:val="00CB7FCE"/>
    <w:rsid w:val="00D01581"/>
    <w:rsid w:val="00E04CD8"/>
    <w:rsid w:val="00E43056"/>
    <w:rsid w:val="00F659B8"/>
    <w:rsid w:val="00F70692"/>
    <w:rsid w:val="00F80458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13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046"/>
  </w:style>
  <w:style w:type="paragraph" w:styleId="Heading1">
    <w:name w:val="heading 1"/>
    <w:basedOn w:val="Normal"/>
    <w:next w:val="Normal"/>
    <w:link w:val="Heading1Char"/>
    <w:uiPriority w:val="9"/>
    <w:qFormat/>
    <w:rsid w:val="0083404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F8F8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4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4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4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4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34046"/>
    <w:rPr>
      <w:b/>
      <w:bCs/>
      <w:caps w:val="0"/>
      <w:smallCaps/>
      <w:spacing w:val="0"/>
    </w:rPr>
  </w:style>
  <w:style w:type="character" w:styleId="IntenseReference">
    <w:name w:val="Intense Reference"/>
    <w:basedOn w:val="DefaultParagraphFont"/>
    <w:uiPriority w:val="32"/>
    <w:qFormat/>
    <w:rsid w:val="00834046"/>
    <w:rPr>
      <w:b/>
      <w:bCs/>
      <w:caps w:val="0"/>
      <w:smallCaps/>
      <w:color w:val="auto"/>
      <w:spacing w:val="0"/>
      <w:u w:val="single"/>
    </w:rPr>
  </w:style>
  <w:style w:type="paragraph" w:customStyle="1" w:styleId="ContactInfo">
    <w:name w:val="Contact Info"/>
    <w:basedOn w:val="Normal"/>
    <w:uiPriority w:val="10"/>
    <w:rsid w:val="006A00BE"/>
    <w:pPr>
      <w:spacing w:before="360" w:after="360"/>
      <w:contextualSpacing/>
    </w:pPr>
    <w:rPr>
      <w:color w:val="595959"/>
      <w:sz w:val="22"/>
      <w:szCs w:val="20"/>
    </w:rPr>
  </w:style>
  <w:style w:type="paragraph" w:styleId="Date">
    <w:name w:val="Date"/>
    <w:basedOn w:val="Normal"/>
    <w:next w:val="Normal"/>
    <w:link w:val="DateChar"/>
    <w:uiPriority w:val="2"/>
    <w:semiHidden/>
    <w:unhideWhenUsed/>
    <w:pPr>
      <w:spacing w:before="540" w:after="360" w:line="240" w:lineRule="auto"/>
    </w:pPr>
    <w:rPr>
      <w:color w:val="94B6D2"/>
      <w:sz w:val="22"/>
    </w:rPr>
  </w:style>
  <w:style w:type="character" w:customStyle="1" w:styleId="DateChar">
    <w:name w:val="Date Char"/>
    <w:link w:val="Date"/>
    <w:uiPriority w:val="2"/>
    <w:semiHidden/>
    <w:rPr>
      <w:color w:val="94B6D2"/>
      <w:sz w:val="22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pPr>
      <w:spacing w:before="800" w:after="58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4"/>
    <w:semiHidden/>
  </w:style>
  <w:style w:type="paragraph" w:styleId="Closing">
    <w:name w:val="Closing"/>
    <w:basedOn w:val="Normal"/>
    <w:link w:val="ClosingChar"/>
    <w:uiPriority w:val="5"/>
    <w:semiHidden/>
    <w:unhideWhenUsed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semiHidden/>
  </w:style>
  <w:style w:type="paragraph" w:styleId="Signature">
    <w:name w:val="Signature"/>
    <w:basedOn w:val="Normal"/>
    <w:link w:val="SignatureChar"/>
    <w:uiPriority w:val="6"/>
    <w:semiHidden/>
    <w:unhideWhenUsed/>
    <w:pPr>
      <w:spacing w:before="720" w:after="280" w:line="240" w:lineRule="auto"/>
    </w:pPr>
  </w:style>
  <w:style w:type="character" w:styleId="PlaceholderText">
    <w:name w:val="Placeholder Tex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semiHidden/>
    <w:pPr>
      <w:spacing w:after="0" w:line="240" w:lineRule="auto"/>
    </w:pPr>
    <w:rPr>
      <w:rFonts w:ascii="Garamond" w:hAnsi="Garamond"/>
      <w:color w:val="7F7F7F"/>
      <w:sz w:val="20"/>
    </w:rPr>
  </w:style>
  <w:style w:type="paragraph" w:customStyle="1" w:styleId="CompanyName">
    <w:name w:val="Company Name"/>
    <w:basedOn w:val="Normal"/>
    <w:next w:val="Normal"/>
    <w:uiPriority w:val="2"/>
    <w:semiHidden/>
    <w:pPr>
      <w:spacing w:line="240" w:lineRule="auto"/>
    </w:pPr>
    <w:rPr>
      <w:rFonts w:ascii="Garamond" w:hAnsi="Garamond"/>
      <w:color w:val="548AB7"/>
      <w:sz w:val="56"/>
    </w:rPr>
  </w:style>
  <w:style w:type="character" w:customStyle="1" w:styleId="HeaderChar">
    <w:name w:val="Header Char"/>
    <w:link w:val="Header"/>
    <w:uiPriority w:val="99"/>
    <w:semiHidden/>
    <w:rsid w:val="004B2128"/>
    <w:rPr>
      <w:rFonts w:ascii="Garamond" w:hAnsi="Garamond"/>
      <w:color w:val="7F7F7F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6A00BE"/>
    <w:pPr>
      <w:spacing w:after="0" w:line="240" w:lineRule="auto"/>
      <w:jc w:val="center"/>
    </w:pPr>
    <w:rPr>
      <w:color w:val="000000"/>
    </w:rPr>
  </w:style>
  <w:style w:type="character" w:customStyle="1" w:styleId="FooterChar">
    <w:name w:val="Footer Char"/>
    <w:link w:val="Footer"/>
    <w:uiPriority w:val="99"/>
    <w:rsid w:val="006A00BE"/>
    <w:rPr>
      <w:rFonts w:asciiTheme="minorHAnsi" w:hAnsiTheme="minorHAnsi"/>
      <w:color w:val="000000"/>
      <w:sz w:val="24"/>
      <w:szCs w:val="24"/>
      <w:lang w:eastAsia="ja-JP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34046"/>
    <w:rPr>
      <w:i/>
      <w:iCs/>
      <w:color w:val="FFFFFF" w:themeColor="text1"/>
    </w:rPr>
  </w:style>
  <w:style w:type="character" w:customStyle="1" w:styleId="SignatureChar">
    <w:name w:val="Signature Char"/>
    <w:basedOn w:val="DefaultParagraphFont"/>
    <w:link w:val="Signature"/>
    <w:uiPriority w:val="6"/>
    <w:semiHidden/>
  </w:style>
  <w:style w:type="character" w:customStyle="1" w:styleId="Heading1Char">
    <w:name w:val="Heading 1 Char"/>
    <w:basedOn w:val="DefaultParagraphFont"/>
    <w:link w:val="Heading1"/>
    <w:uiPriority w:val="9"/>
    <w:rsid w:val="00834046"/>
    <w:rPr>
      <w:rFonts w:asciiTheme="majorHAnsi" w:eastAsiaTheme="majorEastAsia" w:hAnsiTheme="majorHAnsi" w:cstheme="majorBidi"/>
      <w:color w:val="8F8F8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40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04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4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4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4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46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46"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46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34046"/>
    <w:pPr>
      <w:spacing w:before="160"/>
      <w:ind w:left="720" w:right="720"/>
      <w:jc w:val="center"/>
    </w:pPr>
    <w:rPr>
      <w:i/>
      <w:iCs/>
      <w:color w:val="2F2F2F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046"/>
    <w:rPr>
      <w:i/>
      <w:iCs/>
      <w:color w:val="2F2F2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4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F8F8F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46"/>
    <w:rPr>
      <w:rFonts w:asciiTheme="majorHAnsi" w:eastAsiaTheme="majorEastAsia" w:hAnsiTheme="majorHAnsi" w:cstheme="majorBidi"/>
      <w:caps/>
      <w:color w:val="8F8F8F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4046"/>
    <w:pPr>
      <w:spacing w:line="240" w:lineRule="auto"/>
    </w:pPr>
    <w:rPr>
      <w:b/>
      <w:bCs/>
      <w:color w:val="FFFFFF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4046"/>
    <w:pPr>
      <w:pBdr>
        <w:top w:val="single" w:sz="6" w:space="8" w:color="3F3F3F" w:themeColor="accent3"/>
        <w:bottom w:val="single" w:sz="6" w:space="8" w:color="3F3F3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00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4046"/>
    <w:rPr>
      <w:rFonts w:asciiTheme="majorHAnsi" w:eastAsiaTheme="majorEastAsia" w:hAnsiTheme="majorHAnsi" w:cstheme="majorBidi"/>
      <w:caps/>
      <w:color w:val="FF0000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46"/>
    <w:pPr>
      <w:numPr>
        <w:ilvl w:val="1"/>
      </w:numPr>
      <w:jc w:val="center"/>
    </w:pPr>
    <w:rPr>
      <w:color w:val="FF00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046"/>
    <w:rPr>
      <w:color w:val="FF00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34046"/>
    <w:rPr>
      <w:b/>
      <w:bCs/>
    </w:rPr>
  </w:style>
  <w:style w:type="paragraph" w:styleId="NoSpacing">
    <w:name w:val="No Spacing"/>
    <w:uiPriority w:val="1"/>
    <w:qFormat/>
    <w:rsid w:val="0083404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34046"/>
    <w:rPr>
      <w:i/>
      <w:iCs/>
      <w:color w:val="FFFFFF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404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34046"/>
    <w:rPr>
      <w:caps w:val="0"/>
      <w:smallCaps/>
      <w:color w:val="FFFFFF" w:themeColor="text1" w:themeTint="BF"/>
      <w:spacing w:val="0"/>
      <w:u w:val="single" w:color="FFFFFF" w:themeColor="text1" w:themeTint="80"/>
    </w:rPr>
  </w:style>
  <w:style w:type="paragraph" w:styleId="ListParagraph">
    <w:name w:val="List Paragraph"/>
    <w:basedOn w:val="Normal"/>
    <w:uiPriority w:val="34"/>
    <w:qFormat/>
    <w:rsid w:val="0083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ssic\AppData\Roaming\Microsoft\Templates\Serene%20memo.dotx" TargetMode="External"/></Relationships>
</file>

<file path=word/theme/theme1.xml><?xml version="1.0" encoding="utf-8"?>
<a:theme xmlns:a="http://schemas.openxmlformats.org/drawingml/2006/main" name="Office Theme">
  <a:themeElements>
    <a:clrScheme name="Custom 28">
      <a:dk1>
        <a:srgbClr val="FFFFFF"/>
      </a:dk1>
      <a:lt1>
        <a:sysClr val="window" lastClr="FFFFFF"/>
      </a:lt1>
      <a:dk2>
        <a:srgbClr val="FF0000"/>
      </a:dk2>
      <a:lt2>
        <a:srgbClr val="FFFFFF"/>
      </a:lt2>
      <a:accent1>
        <a:srgbClr val="BFBFBF"/>
      </a:accent1>
      <a:accent2>
        <a:srgbClr val="FFFFFF"/>
      </a:accent2>
      <a:accent3>
        <a:srgbClr val="3F3F3F"/>
      </a:accent3>
      <a:accent4>
        <a:srgbClr val="262626"/>
      </a:accent4>
      <a:accent5>
        <a:srgbClr val="0C0C0C"/>
      </a:accent5>
      <a:accent6>
        <a:srgbClr val="7F7F7F"/>
      </a:accent6>
      <a:hlink>
        <a:srgbClr val="F2F2F2"/>
      </a:hlink>
      <a:folHlink>
        <a:srgbClr val="BFBFBF"/>
      </a:folHlink>
    </a:clrScheme>
    <a:fontScheme name="Custom 3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3230-33EA-4B48-B6A1-4DBCF28F2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1927A-8647-439A-B090-73E704D3CAD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A990EB3-505B-4375-A348-F91AD32E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7B344-01D0-4EC4-8932-75BFB45C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Serene memo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2024-08-15T15:46:00Z</dcterms:created>
  <dcterms:modified xsi:type="dcterms:W3CDTF">2024-08-19T22:29:00Z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KeyPoints">
    <vt:lpwstr/>
  </property>
</Properties>
</file>